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3.png" ContentType="image/png"/>
  <Override PartName="/word/media/rId25.png" ContentType="image/png"/>
  <Override PartName="/word/media/rId26.png" ContentType="image/png"/>
  <Override PartName="/word/media/rId29.png" ContentType="image/png"/>
  <Override PartName="/word/media/rId27.png" ContentType="image/png"/>
  <Override PartName="/word/media/rId30.png" ContentType="image/png"/>
  <Override PartName="/word/media/rId31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55.png" ContentType="image/png"/>
  <Override PartName="/word/media/rId20.gif" ContentType="image/gif"/>
  <Override PartName="/word/media/rId21.gif" ContentType="image/gif"/>
  <Override PartName="/word/media/rId57.svg" ContentType="image/svg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Plotter制作的初衷是为了方便在移动平台上进行科学计算，所以我先制作了移动平台的 GUI，实际上Plotter的预期是全平台的。</w:t>
      </w:r>
      <w:r>
        <w:t xml:space="preserve"> </w:t>
      </w:r>
    </w:p>
    <w:p>
      <w:pPr>
        <w:pStyle w:val="BodyText"/>
      </w:pPr>
      <w:r>
        <w:t xml:space="preserve">仅凭个人喜好，Plotter的默认色调为暗黑色，键盘为亮色，目的是加强对比度。</w:t>
      </w:r>
      <w:r>
        <w:t xml:space="preserve"> </w:t>
      </w:r>
    </w:p>
    <w:p>
      <w:pPr>
        <w:pStyle w:val="BodyText"/>
      </w:pPr>
      <w:r>
        <w:t xml:space="preserve">动效是GUI的特点之一，它可能对科学计算来说没什么作用，但是看起来就是爽呀。</w:t>
      </w:r>
    </w:p>
    <w:p>
      <w:pPr>
        <w:pStyle w:val="BodyText"/>
      </w:pPr>
      <w:r>
        <w:t xml:space="preserve">设计原则是在不影响阅读、操作效率的前提下制作合适自然的动效。</w:t>
      </w:r>
    </w:p>
    <w:p>
      <w:pPr>
        <w:pStyle w:val="CaptionedFigure"/>
      </w:pPr>
      <w:r>
        <w:drawing>
          <wp:inline>
            <wp:extent cx="5334000" cy="95224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Desktop\GIF7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22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Plotter目前的主界面非常简单。</w:t>
      </w:r>
    </w:p>
    <w:p>
      <w:pPr>
        <w:pStyle w:val="BodyText"/>
      </w:pPr>
      <w:r>
        <w:t xml:space="preserve">上方是一个储存器，储存了目前已经定义过了的变量和值的列表。</w:t>
      </w:r>
    </w:p>
    <w:p>
      <w:pPr>
        <w:pStyle w:val="BodyText"/>
      </w:pPr>
      <w:r>
        <w:t xml:space="preserve">中间是一个可以缩放和移动的直角坐标系。</w:t>
      </w:r>
    </w:p>
    <w:p>
      <w:pPr>
        <w:pStyle w:val="BodyText"/>
      </w:pPr>
      <w:r>
        <w:t xml:space="preserve">下方是一个输入框和Caculate按钮，以及一个上拉或者点击可以拖拽出来的键盘。</w:t>
      </w:r>
    </w:p>
    <w:p>
      <w:pPr>
        <w:pStyle w:val="CaptionedFigure"/>
      </w:pPr>
      <w:r>
        <w:drawing>
          <wp:inline>
            <wp:extent cx="5334000" cy="95224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Desktop\GIF8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22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输入表达式就会立刻被计算，无须点击按钮。</w:t>
      </w:r>
    </w:p>
    <w:p>
      <w:pPr>
        <w:pStyle w:val="BodyText"/>
      </w:pPr>
      <w:r>
        <w:t xml:space="preserve">点击Caculate按钮的作用是将计算结果作为历史记录，储存到ans变量中，并在上方的储存器列表中显示出来。</w:t>
      </w:r>
    </w:p>
    <w:p>
      <w:pPr>
        <w:pStyle w:val="BodyText"/>
      </w:pPr>
      <w:r>
        <w:t xml:space="preserve">因为篇幅有限，我下面简单列举几个Plotter支持的功能或者函数。</w:t>
      </w:r>
    </w:p>
    <w:p>
      <w:pPr>
        <w:numPr>
          <w:ilvl w:val="0"/>
          <w:numId w:val="1001"/>
        </w:numPr>
      </w:pPr>
      <w:r>
        <w:t xml:space="preserve">大部分函数都支持复数的运算。</w:t>
      </w:r>
    </w:p>
    <w:p>
      <w:pPr>
        <w:pStyle w:val="CaptionedFigure"/>
      </w:pPr>
      <w:r>
        <w:drawing>
          <wp:inline>
            <wp:extent cx="5105400" cy="2108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37459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2"/>
        </w:numPr>
      </w:pPr>
      <w:r>
        <w:t xml:space="preserve">支持稠密矩阵和稀疏矩阵的创建</w:t>
      </w:r>
    </w:p>
    <w:p>
      <w:pPr>
        <w:numPr>
          <w:ilvl w:val="0"/>
          <w:numId w:val="1002"/>
        </w:numPr>
        <w:pStyle w:val="CaptionedFigure"/>
      </w:pPr>
      <w:r>
        <w:drawing>
          <wp:inline>
            <wp:extent cx="5334000" cy="75441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4027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4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2"/>
        </w:numPr>
        <w:pStyle w:val="ImageCaption"/>
      </w:pPr>
    </w:p>
    <w:p>
      <w:pPr>
        <w:pStyle w:val="CaptionedFigure"/>
      </w:pPr>
      <w:r>
        <w:drawing>
          <wp:inline>
            <wp:extent cx="5334000" cy="21361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4008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6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3"/>
        </w:numPr>
      </w:pPr>
      <w:r>
        <w:t xml:space="preserve">矩阵的运算</w:t>
      </w:r>
    </w:p>
    <w:p>
      <w:pPr>
        <w:pStyle w:val="CaptionedFigure"/>
      </w:pPr>
      <w:r>
        <w:drawing>
          <wp:inline>
            <wp:extent cx="5334000" cy="24089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4059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4"/>
        </w:numPr>
      </w:pPr>
      <w:r>
        <w:t xml:space="preserve">单位的运算</w:t>
      </w:r>
    </w:p>
    <w:p>
      <w:pPr>
        <w:pStyle w:val="CaptionedFigure"/>
      </w:pPr>
      <w:r>
        <w:drawing>
          <wp:inline>
            <wp:extent cx="5334000" cy="2313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4135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3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83043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44278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04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257800" cy="2171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4709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5"/>
        </w:numPr>
      </w:pPr>
      <w:r>
        <w:t xml:space="preserve">矩阵也可以带单位运算</w:t>
      </w:r>
    </w:p>
    <w:p>
      <w:pPr>
        <w:pStyle w:val="CaptionedFigure"/>
      </w:pPr>
      <w:r>
        <w:drawing>
          <wp:inline>
            <wp:extent cx="5270500" cy="6565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4410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65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6"/>
        </w:numPr>
      </w:pPr>
      <w:r>
        <w:t xml:space="preserve">百种科学常数带单位支持</w:t>
      </w:r>
    </w:p>
    <w:p>
      <w:pPr>
        <w:pStyle w:val="FirstParagraph"/>
      </w:pPr>
      <w:r>
        <w:t xml:space="preserve">例如阿伏伽德罗常数</w:t>
      </w:r>
      <w:r>
        <w:t xml:space="preserve"> </w:t>
      </w:r>
      <m:oMath>
        <m:sSub>
          <m:e>
            <m:r>
              <m:t>N</m:t>
            </m:r>
          </m:e>
          <m:sub>
            <m:r>
              <m:t>A</m:t>
            </m:r>
          </m:sub>
        </m:sSub>
      </m:oMath>
    </w:p>
    <w:p>
      <w:pPr>
        <w:pStyle w:val="CaptionedFigure"/>
      </w:pPr>
      <w:r>
        <w:drawing>
          <wp:inline>
            <wp:extent cx="5334000" cy="25477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45579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7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里德伯常量</w:t>
      </w:r>
      <w:r>
        <w:t xml:space="preserve"> </w:t>
      </w:r>
      <m:oMath>
        <m:sSub>
          <m:e>
            <m:r>
              <m:t>R</m:t>
            </m:r>
          </m:e>
          <m:sub>
            <m:r>
              <m:t>∞</m:t>
            </m:r>
          </m:sub>
        </m:sSub>
      </m:oMath>
    </w:p>
    <w:p>
      <w:pPr>
        <w:pStyle w:val="CaptionedFigure"/>
      </w:pPr>
      <w:r>
        <w:drawing>
          <wp:inline>
            <wp:extent cx="5257800" cy="2311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46370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7"/>
        </w:numPr>
      </w:pPr>
      <w:r>
        <w:t xml:space="preserve">基本的符号运算</w:t>
      </w:r>
    </w:p>
    <w:p>
      <w:pPr>
        <w:pStyle w:val="CaptionedFigure"/>
      </w:pPr>
      <w:r>
        <w:drawing>
          <wp:inline>
            <wp:extent cx="4978400" cy="2171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4835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8"/>
        </w:numPr>
      </w:pPr>
      <w:r>
        <w:t xml:space="preserve">简单的化简</w:t>
      </w:r>
    </w:p>
    <w:p>
      <w:pPr>
        <w:pStyle w:val="CaptionedFigure"/>
      </w:pPr>
      <w:r>
        <w:drawing>
          <wp:inline>
            <wp:extent cx="5181600" cy="2247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5002509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9"/>
        </w:numPr>
      </w:pPr>
      <w:r>
        <w:t xml:space="preserve">有理化（展开多项式或者分数通分）</w:t>
      </w:r>
    </w:p>
    <w:p>
      <w:pPr>
        <w:pStyle w:val="CaptionedFigure"/>
      </w:pPr>
      <w:r>
        <w:drawing>
          <wp:inline>
            <wp:extent cx="5270500" cy="215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5002625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498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50027038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9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10"/>
        </w:numPr>
      </w:pPr>
      <w:r>
        <w:t xml:space="preserve">分数</w:t>
      </w:r>
    </w:p>
    <w:p>
      <w:pPr>
        <w:pStyle w:val="CaptionedFigure"/>
      </w:pPr>
      <w:r>
        <w:drawing>
          <wp:inline>
            <wp:extent cx="5283200" cy="2184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4925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11"/>
        </w:numPr>
      </w:pPr>
      <w:r>
        <w:t xml:space="preserve">无限循环小数转分数</w:t>
      </w:r>
    </w:p>
    <w:p>
      <w:pPr>
        <w:pStyle w:val="CaptionedFigure"/>
      </w:pPr>
      <w:r>
        <w:drawing>
          <wp:inline>
            <wp:extent cx="5181600" cy="215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0109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12"/>
        </w:numPr>
      </w:pPr>
      <w:r>
        <w:t xml:space="preserve">偏导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245100" cy="2514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1058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pStyle w:val="CaptionedFigure"/>
      </w:pPr>
      <w:r>
        <w:drawing>
          <wp:inline>
            <wp:extent cx="5143500" cy="2222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128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13"/>
        </w:numPr>
      </w:pPr>
      <w:r>
        <w:t xml:space="preserve">导数值</w:t>
      </w:r>
    </w:p>
    <w:p>
      <w:pPr>
        <w:pStyle w:val="CaptionedFigure"/>
      </w:pPr>
      <w:r>
        <w:drawing>
          <wp:inline>
            <wp:extent cx="5270500" cy="2209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213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14"/>
        </w:numPr>
      </w:pPr>
      <w:r>
        <w:t xml:space="preserve">创建一个对象</w:t>
      </w:r>
    </w:p>
    <w:p>
      <w:pPr>
        <w:pStyle w:val="CaptionedFigure"/>
      </w:pPr>
      <w:r>
        <w:drawing>
          <wp:inline>
            <wp:extent cx="5257800" cy="215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322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15"/>
        </w:numPr>
      </w:pPr>
      <w:r>
        <w:t xml:space="preserve">对象的属性访问</w:t>
      </w:r>
    </w:p>
    <w:p>
      <w:pPr>
        <w:pStyle w:val="CaptionedFigure"/>
      </w:pPr>
      <w:r>
        <w:drawing>
          <wp:inline>
            <wp:extent cx="5194300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420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194300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438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16"/>
        </w:numPr>
      </w:pPr>
      <w:r>
        <w:t xml:space="preserve">创建一个函数</w:t>
      </w:r>
    </w:p>
    <w:p>
      <w:pPr>
        <w:pStyle w:val="CaptionedFigure"/>
      </w:pPr>
      <w:r>
        <w:drawing>
          <wp:inline>
            <wp:extent cx="5207000" cy="2374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5389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17"/>
        </w:numPr>
      </w:pPr>
      <w:r>
        <w:t xml:space="preserve">对象属性的赋值和函数的调用</w:t>
      </w:r>
    </w:p>
    <w:p>
      <w:pPr>
        <w:pStyle w:val="CaptionedFigure"/>
      </w:pPr>
      <w:r>
        <w:drawing>
          <wp:inline>
            <wp:extent cx="5334000" cy="24637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615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054600" cy="2463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6289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18"/>
        </w:numPr>
      </w:pPr>
      <w:r>
        <w:t xml:space="preserve">创建一个集合</w:t>
      </w:r>
    </w:p>
    <w:p>
      <w:pPr>
        <w:pStyle w:val="CaptionedFigure"/>
      </w:pPr>
      <w:r>
        <w:drawing>
          <wp:inline>
            <wp:extent cx="5270500" cy="2349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7266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19"/>
        </w:numPr>
      </w:pPr>
      <w:r>
        <w:t xml:space="preserve">大数的计算</w:t>
      </w:r>
    </w:p>
    <w:p>
      <w:pPr>
        <w:pStyle w:val="CaptionedFigure"/>
      </w:pPr>
      <w:r>
        <w:drawing>
          <wp:inline>
            <wp:extent cx="5283200" cy="2209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4235953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270500" cy="7912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50000349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20"/>
        </w:numPr>
      </w:pPr>
      <w:r>
        <w:t xml:space="preserve">范围创建矩阵</w:t>
      </w:r>
    </w:p>
    <w:p>
      <w:pPr>
        <w:pStyle w:val="CaptionedFigure"/>
      </w:pPr>
      <w:r>
        <w:drawing>
          <wp:inline>
            <wp:extent cx="5334000" cy="25167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5000652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6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21"/>
        </w:numPr>
      </w:pPr>
      <w:r>
        <w:t xml:space="preserve">间隔</w:t>
      </w:r>
    </w:p>
    <w:p>
      <w:pPr>
        <w:pStyle w:val="CaptionedFigure"/>
      </w:pPr>
      <w:r>
        <w:drawing>
          <wp:inline>
            <wp:extent cx="5334000" cy="24467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5000714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6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080000" cy="2171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50007369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22"/>
        </w:numPr>
      </w:pPr>
      <w:r>
        <w:t xml:space="preserve">矩阵的切片</w:t>
      </w:r>
    </w:p>
    <w:p>
      <w:pPr>
        <w:pStyle w:val="CaptionedFigure"/>
      </w:pPr>
      <w:r>
        <w:drawing>
          <wp:inline>
            <wp:extent cx="51943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5000921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168900" cy="2247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5001026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23"/>
        </w:numPr>
      </w:pPr>
      <w:r>
        <w:t xml:space="preserve">生成LaTeX代码</w:t>
      </w:r>
    </w:p>
    <w:p>
      <w:pPr>
        <w:pStyle w:val="CaptionedFigure"/>
      </w:pPr>
      <w:r>
        <w:drawing>
          <wp:inline>
            <wp:extent cx="5156200" cy="2120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AppData\Roaming\Typora\typora-user-images\image-20210405002814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24"/>
        </w:numPr>
      </w:pPr>
      <w:r>
        <w:t xml:space="preserve">顺序执行</w:t>
      </w:r>
    </w:p>
    <w:p>
      <w:pPr>
        <w:pStyle w:val="SourceCode"/>
      </w:pPr>
      <w:r>
        <w:rPr>
          <w:rStyle w:val="NormalTok"/>
        </w:rPr>
        <w:t xml:space="preserve">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{}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         # 创建一个空对象</w:t>
      </w:r>
      <w:r>
        <w:br/>
      </w:r>
      <w:r>
        <w:rPr>
          <w:rStyle w:val="NormalTok"/>
        </w:rPr>
        <w:t xml:space="preserve">a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y)</w:t>
      </w:r>
      <w:r>
        <w:rPr>
          <w:rStyle w:val="KeywordTok"/>
        </w:rPr>
        <w:t xml:space="preserve">=&gt;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y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# 为对象添加一个属性，其为一个匿名二元函数</w:t>
      </w:r>
      <w:r>
        <w:br/>
      </w:r>
      <w:r>
        <w:rPr>
          <w:rStyle w:val="NormalTok"/>
        </w:rPr>
        <w:t xml:space="preserve">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sin</w:t>
      </w:r>
      <w:r>
        <w:rPr>
          <w:rStyle w:val="NormalTok"/>
        </w:rPr>
        <w:t xml:space="preserve">(x)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dx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# </w:t>
      </w:r>
      <w:r>
        <w:rPr>
          <w:rStyle w:val="FunctionTok"/>
        </w:rPr>
        <w:t xml:space="preserve">对sin</w:t>
      </w:r>
      <w:r>
        <w:rPr>
          <w:rStyle w:val="NormalTok"/>
        </w:rPr>
        <w:t xml:space="preserve">(x)求偏导</w:t>
      </w:r>
      <w:r>
        <w:br/>
      </w:r>
      <w:r>
        <w:rPr>
          <w:rStyle w:val="NormalTok"/>
        </w:rPr>
        <w:t xml:space="preserve">a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b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        # 为对象添加一个属性b，其为对f的引用</w:t>
      </w:r>
      <w:r>
        <w:br/>
      </w:r>
      <w:r>
        <w:rPr>
          <w:rStyle w:val="NormalTok"/>
        </w:rPr>
        <w:t xml:space="preserve">a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b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          # 输出结果</w:t>
      </w:r>
    </w:p>
    <w:p>
      <w:pPr>
        <w:pStyle w:val="FirstParagraph"/>
      </w:pPr>
      <w:r>
        <w:t xml:space="preserve">执行结果：</w:t>
      </w:r>
      <w:r>
        <w:rPr>
          <w:rStyle w:val="VerbatimChar"/>
        </w:rPr>
        <w:t xml:space="preserve">Number: 1</w:t>
      </w:r>
    </w:p>
    <w:p>
      <w:pPr>
        <w:pStyle w:val="BodyText"/>
      </w:pPr>
      <w:r>
        <w:t xml:space="preserve">使用</w:t>
      </w:r>
      <w:r>
        <w:t xml:space="preserve"> </w:t>
      </w:r>
      <w:r>
        <w:rPr>
          <w:rStyle w:val="VerbatimChar"/>
        </w:rPr>
        <w:t xml:space="preserve">#</w:t>
      </w:r>
      <w:r>
        <w:t xml:space="preserve"> </w:t>
      </w:r>
      <w:r>
        <w:t xml:space="preserve">进行代码的注释</w:t>
      </w:r>
    </w:p>
    <w:p>
      <w:pPr>
        <w:pStyle w:val="BodyText"/>
      </w:pPr>
      <w:r>
        <w:t xml:space="preserve">使用</w:t>
      </w:r>
      <w:r>
        <w:t xml:space="preserve"> </w:t>
      </w:r>
      <w:r>
        <w:rPr>
          <w:rStyle w:val="VerbatimChar"/>
        </w:rPr>
        <w:t xml:space="preserve">=&gt;</w:t>
      </w:r>
      <w:r>
        <w:t xml:space="preserve"> </w:t>
      </w:r>
      <w:r>
        <w:t xml:space="preserve">创建匿名函数</w:t>
      </w:r>
    </w:p>
    <w:p>
      <w:pPr>
        <w:pStyle w:val="BodyText"/>
      </w:pPr>
      <w:r>
        <w:rPr>
          <w:rStyle w:val="VerbatimChar"/>
        </w:rPr>
        <w:t xml:space="preserve">标识符(...)=...</w:t>
      </w:r>
      <w:r>
        <w:t xml:space="preserve"> </w:t>
      </w:r>
      <w:r>
        <w:t xml:space="preserve">创建一个带名字的函数</w:t>
      </w:r>
    </w:p>
    <w:p>
      <w:pPr>
        <w:pStyle w:val="BodyText"/>
      </w:pPr>
      <w:r>
        <w:rPr>
          <w:rStyle w:val="VerbatimChar"/>
        </w:rPr>
        <w:t xml:space="preserve">$(表达式)</w:t>
      </w:r>
      <w:r>
        <w:t xml:space="preserve"> </w:t>
      </w:r>
      <w:r>
        <w:t xml:space="preserve">使得表达式保持原样，不被计算。类似于 Mathematica 的 Hold 或者 MATLAB Mupad 里的 hold</w:t>
      </w:r>
    </w:p>
    <w:p>
      <w:pPr>
        <w:pStyle w:val="BodyText"/>
      </w:pPr>
      <w:r>
        <w:t xml:space="preserve">以分号结尾的语句，计算结果不被输出。</w:t>
      </w:r>
    </w:p>
    <w:p>
      <w:pPr>
        <w:pStyle w:val="BodyText"/>
      </w:pPr>
      <w:r>
        <w:t xml:space="preserve">没有分号结尾的语句，计算结果将会被输出。</w:t>
      </w:r>
    </w:p>
    <w:p>
      <w:pPr>
        <w:numPr>
          <w:ilvl w:val="0"/>
          <w:numId w:val="1025"/>
        </w:numPr>
        <w:pStyle w:val="Heading4"/>
      </w:pPr>
      <w:bookmarkStart w:id="56" w:name="header-n286"/>
      <w:r>
        <w:t xml:space="preserve">累加、累乘、导数值和黎曼积分</w:t>
      </w:r>
      <w:bookmarkEnd w:id="56"/>
    </w:p>
    <w:p>
      <w:pPr>
        <w:pStyle w:val="SourceCode"/>
      </w:pPr>
      <w:r>
        <w:rPr>
          <w:rStyle w:val="FunctionTok"/>
        </w:rPr>
        <w:t xml:space="preserve">Σ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100</w:t>
      </w:r>
      <w:r>
        <w:rPr>
          <w:rStyle w:val="OperatorTok"/>
        </w:rPr>
        <w:t xml:space="preserve">,</w:t>
      </w:r>
      <w:r>
        <w:rPr>
          <w:rStyle w:val="FunctionTok"/>
        </w:rPr>
        <w:t xml:space="preserve">f</w:t>
      </w:r>
      <w:r>
        <w:rPr>
          <w:rStyle w:val="NormalTok"/>
        </w:rPr>
        <w:t xml:space="preserve">(i)</w:t>
      </w:r>
      <w:r>
        <w:rPr>
          <w:rStyle w:val="OperatorTok"/>
        </w:rPr>
        <w:t xml:space="preserve">=</w:t>
      </w:r>
      <w:r>
        <w:rPr>
          <w:rStyle w:val="FunctionTok"/>
        </w:rPr>
        <w:t xml:space="preserve">Σ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i</w:t>
      </w:r>
      <w:r>
        <w:rPr>
          <w:rStyle w:val="OperatorTok"/>
        </w:rPr>
        <w:t xml:space="preserve">,</w:t>
      </w:r>
      <w:r>
        <w:rPr>
          <w:rStyle w:val="FunctionTok"/>
        </w:rPr>
        <w:t xml:space="preserve">f</w:t>
      </w:r>
      <w:r>
        <w:rPr>
          <w:rStyle w:val="NormalTok"/>
        </w:rPr>
        <w:t xml:space="preserve">(j)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(i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j)</w:t>
      </w:r>
      <w:r>
        <w:rPr>
          <w:rStyle w:val="Operato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Π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FunctionTok"/>
        </w:rPr>
        <w:t xml:space="preserve">f</w:t>
      </w:r>
      <w:r>
        <w:rPr>
          <w:rStyle w:val="NormalTok"/>
        </w:rPr>
        <w:t xml:space="preserve">(i)</w:t>
      </w:r>
      <w:r>
        <w:rPr>
          <w:rStyle w:val="OperatorTok"/>
        </w:rPr>
        <w:t xml:space="preserve">=</w:t>
      </w:r>
      <w:r>
        <w:rPr>
          <w:rStyle w:val="FunctionTok"/>
        </w:rPr>
        <w:t xml:space="preserve">Σ</w:t>
      </w:r>
      <w:r>
        <w:rPr>
          <w:rStyle w:val="NormalTok"/>
        </w:rPr>
        <w:t xml:space="preserve">(i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FunctionTok"/>
        </w:rPr>
        <w:t xml:space="preserve">f</w:t>
      </w:r>
      <w:r>
        <w:rPr>
          <w:rStyle w:val="NormalTok"/>
        </w:rPr>
        <w:t xml:space="preserve">(j)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j))</w:t>
      </w:r>
      <w:r>
        <w:br/>
      </w:r>
      <w:r>
        <w:rPr>
          <w:rStyle w:val="FunctionTok"/>
        </w:rPr>
        <w:t xml:space="preserve">Diff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</w:t>
      </w:r>
      <w:r>
        <w:rPr>
          <w:rStyle w:val="NormalTok"/>
        </w:rPr>
        <w:t xml:space="preserve">(x)</w:t>
      </w:r>
      <w:r>
        <w:rPr>
          <w:rStyle w:val="OperatorTok"/>
        </w:rPr>
        <w:t xml:space="preserve">=</w:t>
      </w:r>
      <w:r>
        <w:rPr>
          <w:rStyle w:val="FunctionTok"/>
        </w:rPr>
        <w:t xml:space="preserve">gamma</w:t>
      </w:r>
      <w:r>
        <w:rPr>
          <w:rStyle w:val="NormalTok"/>
        </w:rPr>
        <w:t xml:space="preserve">(x)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Integ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FunctionTok"/>
        </w:rPr>
        <w:t xml:space="preserve">f</w:t>
      </w:r>
      <w:r>
        <w:rPr>
          <w:rStyle w:val="NormalTok"/>
        </w:rPr>
        <w:t xml:space="preserve">(x)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Integ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FunctionTok"/>
        </w:rPr>
        <w:t xml:space="preserve">f</w:t>
      </w:r>
      <w:r>
        <w:rPr>
          <w:rStyle w:val="NormalTok"/>
        </w:rPr>
        <w:t xml:space="preserve">(x)</w:t>
      </w:r>
      <w:r>
        <w:rPr>
          <w:rStyle w:val="OperatorTok"/>
        </w:rPr>
        <w:t xml:space="preserve">=</w:t>
      </w:r>
      <w:r>
        <w:rPr>
          <w:rStyle w:val="FunctionTok"/>
        </w:rPr>
        <w:t xml:space="preserve">Integ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,</w:t>
      </w:r>
      <w:r>
        <w:rPr>
          <w:rStyle w:val="FunctionTok"/>
        </w:rPr>
        <w:t xml:space="preserve">f</w:t>
      </w:r>
      <w:r>
        <w:rPr>
          <w:rStyle w:val="NormalTok"/>
        </w:rPr>
        <w:t xml:space="preserve">(y)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(x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y)</w:t>
      </w:r>
      <w:r>
        <w:rPr>
          <w:rStyle w:val="OperatorTok"/>
        </w:rPr>
        <w:t xml:space="preserve">^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输出结果</w:t>
      </w:r>
    </w:p>
    <w:p>
      <w:pPr>
        <w:pStyle w:val="SourceCode"/>
      </w:pPr>
      <w:r>
        <w:rPr>
          <w:rStyle w:val="VerbatimChar"/>
        </w:rPr>
        <w:t xml:space="preserve">60014200</w:t>
      </w:r>
      <w:r>
        <w:br/>
      </w:r>
      <w:r>
        <w:rPr>
          <w:rStyle w:val="VerbatimChar"/>
        </w:rPr>
        <w:t xml:space="preserve">8</w:t>
      </w:r>
      <w:r>
        <w:br/>
      </w:r>
      <w:r>
        <w:rPr>
          <w:rStyle w:val="VerbatimChar"/>
        </w:rPr>
        <w:t xml:space="preserve">817116.058897227</w:t>
      </w:r>
      <w:r>
        <w:br/>
      </w:r>
      <w:r>
        <w:rPr>
          <w:rStyle w:val="VerbatimChar"/>
        </w:rPr>
        <w:t xml:space="preserve">332.9955450128241</w:t>
      </w:r>
      <w:r>
        <w:br/>
      </w:r>
      <w:r>
        <w:rPr>
          <w:rStyle w:val="VerbatimChar"/>
        </w:rPr>
        <w:t xml:space="preserve">862.8770874999964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shao\Desktop\equation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55" Target="media/rId55.png" /><Relationship Type="http://schemas.openxmlformats.org/officeDocument/2006/relationships/image" Id="rId20" Target="media/rId20.gif" /><Relationship Type="http://schemas.openxmlformats.org/officeDocument/2006/relationships/image" Id="rId21" Target="media/rId21.gif" /><Relationship Type="http://schemas.openxmlformats.org/officeDocument/2006/relationships/image" Id="rId57" Target="media/rId57.sv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2021-04-04T16:47:52Z</dcterms:created>
  <dcterms:modified xsi:type="dcterms:W3CDTF">2021-04-04T16:47:52Z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